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E49" w:rsidRDefault="00BD5E49" w:rsidP="00BD5E49">
      <w:pPr>
        <w:spacing w:before="120" w:after="120" w:line="240" w:lineRule="auto"/>
        <w:ind w:firstLine="4111"/>
        <w:contextualSpacing/>
        <w:rPr>
          <w:rFonts w:ascii="Arial" w:hAnsi="Arial" w:cs="Arial"/>
          <w:b/>
          <w:sz w:val="26"/>
          <w:szCs w:val="26"/>
        </w:rPr>
      </w:pPr>
    </w:p>
    <w:p w:rsidR="009B41C6" w:rsidRPr="00C26E6C" w:rsidRDefault="009B41C6" w:rsidP="009B41C6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52A2" w:rsidRPr="009C4F9F" w:rsidRDefault="009252A2" w:rsidP="009252A2">
      <w:pPr>
        <w:spacing w:before="120" w:after="120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9C4F9F">
        <w:rPr>
          <w:rFonts w:ascii="Arial" w:hAnsi="Arial" w:cs="Arial"/>
          <w:b/>
          <w:i/>
          <w:sz w:val="24"/>
          <w:szCs w:val="24"/>
          <w:u w:val="single"/>
        </w:rPr>
        <w:t xml:space="preserve">Приложение № </w:t>
      </w:r>
      <w:r w:rsidR="00A1542F">
        <w:rPr>
          <w:rFonts w:ascii="Arial" w:hAnsi="Arial" w:cs="Arial"/>
          <w:b/>
          <w:i/>
          <w:sz w:val="24"/>
          <w:szCs w:val="24"/>
          <w:u w:val="single"/>
        </w:rPr>
        <w:t>2</w:t>
      </w:r>
    </w:p>
    <w:p w:rsidR="009252A2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252A2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252A2" w:rsidRPr="002A3FC6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>Методика</w:t>
      </w:r>
    </w:p>
    <w:p w:rsidR="009252A2" w:rsidRPr="002A3FC6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>за определяне допустимата товароносимост на специализирани транспортни средства, подпомагани по Програма за морско дело, рибарство и аквакултури 2021-2027</w:t>
      </w:r>
    </w:p>
    <w:p w:rsidR="009252A2" w:rsidRDefault="009252A2" w:rsidP="009252A2">
      <w:pPr>
        <w:spacing w:before="120" w:after="120" w:line="240" w:lineRule="auto"/>
        <w:rPr>
          <w:rFonts w:ascii="Arial" w:hAnsi="Arial" w:cs="Arial"/>
        </w:rPr>
      </w:pPr>
    </w:p>
    <w:p w:rsidR="009252A2" w:rsidRDefault="009252A2" w:rsidP="009252A2">
      <w:pPr>
        <w:spacing w:before="120" w:after="120" w:line="240" w:lineRule="auto"/>
        <w:rPr>
          <w:rFonts w:ascii="Arial" w:hAnsi="Arial" w:cs="Arial"/>
        </w:rPr>
      </w:pP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Настоящата методика регламентира начина на определяне на </w:t>
      </w:r>
      <w:r w:rsidRPr="00707D3C">
        <w:rPr>
          <w:rFonts w:ascii="Arial" w:hAnsi="Arial" w:cs="Arial"/>
        </w:rPr>
        <w:t xml:space="preserve">допустимата товароносимост на специализирани транспортни средства, подпомагани по </w:t>
      </w:r>
      <w:r w:rsidRPr="00B60300">
        <w:rPr>
          <w:rFonts w:ascii="Arial" w:hAnsi="Arial" w:cs="Arial"/>
        </w:rPr>
        <w:t>Програма за морско дело, рибарство и аквакултури 2021-2027</w:t>
      </w:r>
      <w:r>
        <w:rPr>
          <w:rFonts w:ascii="Arial" w:hAnsi="Arial" w:cs="Arial"/>
        </w:rPr>
        <w:t xml:space="preserve"> (ПМДРА). Плавателни и въздушни специализирани транспортни средства </w:t>
      </w:r>
      <w:r w:rsidRPr="00B25C3A">
        <w:rPr>
          <w:rFonts w:ascii="Arial" w:hAnsi="Arial" w:cs="Arial"/>
          <w:b/>
        </w:rPr>
        <w:t xml:space="preserve">не са </w:t>
      </w:r>
      <w:r w:rsidRPr="00A54409">
        <w:rPr>
          <w:rFonts w:ascii="Arial" w:hAnsi="Arial" w:cs="Arial"/>
        </w:rPr>
        <w:t>предмет</w:t>
      </w:r>
      <w:r>
        <w:rPr>
          <w:rFonts w:ascii="Arial" w:hAnsi="Arial" w:cs="Arial"/>
        </w:rPr>
        <w:t xml:space="preserve"> на настоящата методика.</w:t>
      </w: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таблица № 1 са представени условни категории на база на обема/капацитета на годишното производство (когато стопанството не използва максималния си производствен капацитет, се взема предвид средната стойност на декларираното в статистическия формуляр количество на уловите през последните три календарни години.декларираните улови ) и </w:t>
      </w:r>
      <w:r w:rsidRPr="001A0FA7">
        <w:rPr>
          <w:rFonts w:ascii="Arial" w:hAnsi="Arial" w:cs="Arial"/>
        </w:rPr>
        <w:t xml:space="preserve">максималната допустима товароносимост на специализирано транспортно средство </w:t>
      </w:r>
      <w:r>
        <w:rPr>
          <w:rFonts w:ascii="Arial" w:hAnsi="Arial" w:cs="Arial"/>
        </w:rPr>
        <w:t>за което може да се кандидатства.</w:t>
      </w: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Потенциалните бенефициери, в зависимост от условната категория, в която попадат могат да кандидатстват за подпомагане на:</w:t>
      </w:r>
    </w:p>
    <w:p w:rsidR="009252A2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n-US" w:eastAsia="en-US"/>
        </w:rPr>
        <w:drawing>
          <wp:inline distT="0" distB="0" distL="0" distR="0" wp14:anchorId="3C9DCEDA" wp14:editId="0D1559B0">
            <wp:extent cx="254635" cy="10350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минаван, ван, микробус – бордови или фургон, вкл. и хладилен и/или оборудван със система за транспорт на жива риба.</w:t>
      </w:r>
    </w:p>
    <w:p w:rsidR="009252A2" w:rsidRDefault="009252A2" w:rsidP="009252A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252A2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n-US" w:eastAsia="en-US"/>
        </w:rPr>
        <w:drawing>
          <wp:inline distT="0" distB="0" distL="0" distR="0" wp14:anchorId="071E7C46" wp14:editId="379239E9">
            <wp:extent cx="334010" cy="135255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камион (соло) – бордови или фургон, вкл. и хладилен</w:t>
      </w:r>
      <w:r w:rsidRPr="00AF3FC0">
        <w:t xml:space="preserve"> </w:t>
      </w:r>
      <w:r w:rsidRPr="00AF3FC0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>
        <w:rPr>
          <w:rFonts w:ascii="Arial" w:hAnsi="Arial" w:cs="Arial"/>
          <w:sz w:val="22"/>
          <w:szCs w:val="22"/>
        </w:rPr>
        <w:t>.</w:t>
      </w:r>
    </w:p>
    <w:p w:rsidR="009252A2" w:rsidRDefault="009252A2" w:rsidP="009252A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252A2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inline distT="0" distB="0" distL="0" distR="0" wp14:anchorId="7FC4671F" wp14:editId="2CB51B68">
            <wp:extent cx="401462" cy="13517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13" cy="18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влекач с </w:t>
      </w:r>
      <w:proofErr w:type="spellStart"/>
      <w:r>
        <w:rPr>
          <w:rFonts w:ascii="Arial" w:hAnsi="Arial" w:cs="Arial"/>
          <w:sz w:val="22"/>
          <w:szCs w:val="22"/>
        </w:rPr>
        <w:t>полуремарке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прицеп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563FB9">
        <w:t xml:space="preserve"> </w:t>
      </w:r>
      <w:r w:rsidRPr="00563FB9">
        <w:rPr>
          <w:rFonts w:ascii="Arial" w:hAnsi="Arial" w:cs="Arial"/>
          <w:sz w:val="22"/>
          <w:szCs w:val="22"/>
        </w:rPr>
        <w:t>– бордови или фургон, в</w:t>
      </w:r>
      <w:r>
        <w:rPr>
          <w:rFonts w:ascii="Arial" w:hAnsi="Arial" w:cs="Arial"/>
          <w:sz w:val="22"/>
          <w:szCs w:val="22"/>
        </w:rPr>
        <w:t>кл. и хладилен</w:t>
      </w:r>
      <w:r w:rsidRPr="00AF3FC0">
        <w:t xml:space="preserve"> </w:t>
      </w:r>
      <w:r w:rsidRPr="00AF3FC0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>
        <w:rPr>
          <w:rFonts w:ascii="Arial" w:hAnsi="Arial" w:cs="Arial"/>
          <w:sz w:val="22"/>
          <w:szCs w:val="22"/>
        </w:rPr>
        <w:t>.</w:t>
      </w:r>
    </w:p>
    <w:p w:rsidR="009252A2" w:rsidRDefault="009252A2" w:rsidP="009252A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252A2" w:rsidRPr="00AF3FC0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AE92419" wp14:editId="1D1A9938">
            <wp:extent cx="572494" cy="136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370" cy="169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камион с ремарке (</w:t>
      </w:r>
      <w:proofErr w:type="spellStart"/>
      <w:r>
        <w:rPr>
          <w:rFonts w:ascii="Arial" w:hAnsi="Arial" w:cs="Arial"/>
          <w:sz w:val="22"/>
          <w:szCs w:val="22"/>
        </w:rPr>
        <w:t>хенгер</w:t>
      </w:r>
      <w:proofErr w:type="spellEnd"/>
      <w:r>
        <w:rPr>
          <w:rFonts w:ascii="Arial" w:hAnsi="Arial" w:cs="Arial"/>
          <w:sz w:val="22"/>
          <w:szCs w:val="22"/>
        </w:rPr>
        <w:t xml:space="preserve">) – </w:t>
      </w:r>
      <w:r w:rsidRPr="00AF3FC0">
        <w:rPr>
          <w:rFonts w:ascii="Arial" w:hAnsi="Arial" w:cs="Arial"/>
          <w:sz w:val="22"/>
          <w:szCs w:val="22"/>
        </w:rPr>
        <w:t>бордови или фургон, вкл. и хладилен</w:t>
      </w:r>
      <w:r w:rsidRPr="009516DD">
        <w:t xml:space="preserve"> </w:t>
      </w:r>
      <w:r w:rsidRPr="009516DD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 w:rsidRPr="00AF3FC0">
        <w:rPr>
          <w:rFonts w:ascii="Arial" w:hAnsi="Arial" w:cs="Arial"/>
          <w:sz w:val="22"/>
          <w:szCs w:val="22"/>
        </w:rPr>
        <w:t>.</w:t>
      </w:r>
    </w:p>
    <w:p w:rsidR="009252A2" w:rsidRPr="00A954CF" w:rsidRDefault="009252A2" w:rsidP="009252A2">
      <w:pPr>
        <w:spacing w:before="120" w:after="120" w:line="240" w:lineRule="auto"/>
        <w:jc w:val="both"/>
        <w:rPr>
          <w:rFonts w:ascii="Arial" w:hAnsi="Arial" w:cs="Arial"/>
          <w:b/>
        </w:rPr>
      </w:pPr>
    </w:p>
    <w:p w:rsidR="009252A2" w:rsidRPr="00044363" w:rsidRDefault="009252A2" w:rsidP="009252A2">
      <w:pPr>
        <w:spacing w:before="120" w:after="120" w:line="240" w:lineRule="auto"/>
        <w:jc w:val="both"/>
        <w:rPr>
          <w:rFonts w:ascii="Arial" w:hAnsi="Arial" w:cs="Arial"/>
        </w:rPr>
      </w:pPr>
      <w:r w:rsidRPr="009C4F9F">
        <w:rPr>
          <w:rFonts w:ascii="Arial" w:hAnsi="Arial" w:cs="Arial"/>
          <w:b/>
          <w:i/>
          <w:u w:val="single"/>
        </w:rPr>
        <w:t xml:space="preserve">Таблица </w:t>
      </w:r>
      <w:r>
        <w:rPr>
          <w:rFonts w:ascii="Arial" w:hAnsi="Arial" w:cs="Arial"/>
          <w:b/>
          <w:i/>
          <w:u w:val="single"/>
        </w:rPr>
        <w:t xml:space="preserve">№ </w:t>
      </w:r>
      <w:r w:rsidRPr="009C4F9F">
        <w:rPr>
          <w:rFonts w:ascii="Arial" w:hAnsi="Arial" w:cs="Arial"/>
          <w:b/>
          <w:i/>
          <w:u w:val="single"/>
        </w:rPr>
        <w:t>1.</w:t>
      </w:r>
      <w:r>
        <w:rPr>
          <w:rFonts w:ascii="Arial" w:hAnsi="Arial" w:cs="Arial"/>
        </w:rPr>
        <w:t xml:space="preserve"> Максимална допустима </w:t>
      </w:r>
      <w:r w:rsidRPr="00171FCC">
        <w:rPr>
          <w:rFonts w:ascii="Arial" w:hAnsi="Arial" w:cs="Arial"/>
        </w:rPr>
        <w:t>товароносимост</w:t>
      </w:r>
      <w:r w:rsidRPr="009143A0">
        <w:t xml:space="preserve"> </w:t>
      </w:r>
      <w:r w:rsidRPr="009143A0">
        <w:rPr>
          <w:rFonts w:ascii="Arial" w:hAnsi="Arial" w:cs="Arial"/>
        </w:rPr>
        <w:t>на специализирани транспортни средства, подпомагани по Програма за морско дело, рибарство и аквакултури 2021-2027</w:t>
      </w:r>
      <w:r>
        <w:rPr>
          <w:rFonts w:ascii="Arial" w:hAnsi="Arial" w:cs="Arial"/>
        </w:rPr>
        <w:t>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</w:tblGrid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Default="009252A2" w:rsidP="002A0AA6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Средна стойност на улова</w:t>
            </w:r>
          </w:p>
          <w:p w:rsidR="009252A2" w:rsidRPr="004B34A3" w:rsidRDefault="009252A2" w:rsidP="002A0AA6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4B34A3">
              <w:rPr>
                <w:rFonts w:ascii="Arial" w:hAnsi="Arial" w:cs="Arial"/>
                <w:b/>
                <w:lang w:val="en-US"/>
              </w:rPr>
              <w:t>[</w:t>
            </w:r>
            <w:r w:rsidRPr="004B34A3">
              <w:rPr>
                <w:rFonts w:ascii="Arial" w:hAnsi="Arial" w:cs="Arial"/>
                <w:b/>
              </w:rPr>
              <w:t>тона</w:t>
            </w:r>
            <w:r w:rsidRPr="004B34A3">
              <w:rPr>
                <w:rFonts w:ascii="Arial" w:hAnsi="Arial" w:cs="Arial"/>
                <w:b/>
                <w:lang w:val="en-US"/>
              </w:rPr>
              <w:t>]</w:t>
            </w:r>
          </w:p>
        </w:tc>
        <w:tc>
          <w:tcPr>
            <w:tcW w:w="3510" w:type="dxa"/>
            <w:vAlign w:val="center"/>
          </w:tcPr>
          <w:p w:rsidR="009252A2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AD5B36">
              <w:rPr>
                <w:rFonts w:ascii="Arial" w:hAnsi="Arial" w:cs="Arial"/>
                <w:b/>
                <w:color w:val="000000"/>
              </w:rPr>
              <w:t>Товароносимост</w:t>
            </w:r>
          </w:p>
          <w:p w:rsidR="009252A2" w:rsidRPr="004B34A3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4B34A3">
              <w:rPr>
                <w:rFonts w:ascii="Arial" w:hAnsi="Arial" w:cs="Arial"/>
                <w:b/>
                <w:lang w:val="en-US"/>
              </w:rPr>
              <w:t>[</w:t>
            </w:r>
            <w:r w:rsidRPr="004B34A3">
              <w:rPr>
                <w:rFonts w:ascii="Arial" w:hAnsi="Arial" w:cs="Arial"/>
                <w:b/>
              </w:rPr>
              <w:t>тона</w:t>
            </w:r>
            <w:r w:rsidRPr="004B34A3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15 -</w:t>
            </w:r>
            <w:r>
              <w:rPr>
                <w:rFonts w:ascii="Arial" w:hAnsi="Arial" w:cs="Arial"/>
                <w:color w:val="000000"/>
              </w:rPr>
              <w:t xml:space="preserve"> 20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0,850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20 - 30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30 - 50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3,5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D5B36">
              <w:rPr>
                <w:rFonts w:ascii="Arial" w:hAnsi="Arial" w:cs="Arial"/>
                <w:color w:val="000000"/>
              </w:rPr>
              <w:lastRenderedPageBreak/>
              <w:t xml:space="preserve">50 - </w:t>
            </w:r>
            <w:r>
              <w:rPr>
                <w:rFonts w:ascii="Arial" w:hAnsi="Arial" w:cs="Arial"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color w:val="000000"/>
              </w:rPr>
              <w:t>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7,5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D5B36">
              <w:rPr>
                <w:rFonts w:ascii="Arial" w:hAnsi="Arial" w:cs="Arial"/>
                <w:color w:val="000000"/>
              </w:rPr>
              <w:t xml:space="preserve">100 </w:t>
            </w:r>
            <w:r>
              <w:rPr>
                <w:rFonts w:ascii="Arial" w:hAnsi="Arial" w:cs="Arial"/>
                <w:color w:val="000000"/>
              </w:rPr>
              <w:t>- 200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12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200 - 300 т</w:t>
            </w:r>
          </w:p>
        </w:tc>
        <w:tc>
          <w:tcPr>
            <w:tcW w:w="3510" w:type="dxa"/>
            <w:vAlign w:val="center"/>
          </w:tcPr>
          <w:p w:rsidR="009252A2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18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над 300 т</w:t>
            </w:r>
          </w:p>
        </w:tc>
        <w:tc>
          <w:tcPr>
            <w:tcW w:w="3510" w:type="dxa"/>
            <w:vAlign w:val="center"/>
          </w:tcPr>
          <w:p w:rsidR="009252A2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25 т.</w:t>
            </w:r>
          </w:p>
        </w:tc>
      </w:tr>
    </w:tbl>
    <w:p w:rsidR="009252A2" w:rsidRDefault="009252A2" w:rsidP="009252A2">
      <w:pPr>
        <w:spacing w:before="120" w:after="120" w:line="240" w:lineRule="auto"/>
        <w:jc w:val="both"/>
        <w:rPr>
          <w:rFonts w:ascii="Arial" w:hAnsi="Arial" w:cs="Arial"/>
        </w:rPr>
      </w:pP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Представена в графичен вид</w:t>
      </w:r>
      <w:r w:rsidRPr="00803100">
        <w:t xml:space="preserve"> </w:t>
      </w:r>
      <w:r w:rsidRPr="00803100">
        <w:rPr>
          <w:rFonts w:ascii="Arial" w:hAnsi="Arial" w:cs="Arial"/>
        </w:rPr>
        <w:t>максималната допустима товароносимост на специализирани транспортни средства, подпомагани по Програма за морско дело, рибарство и аквакултури 2021-2027</w:t>
      </w:r>
      <w:r>
        <w:rPr>
          <w:rFonts w:ascii="Arial" w:hAnsi="Arial" w:cs="Arial"/>
        </w:rPr>
        <w:t xml:space="preserve"> има следният вид:</w:t>
      </w:r>
    </w:p>
    <w:p w:rsidR="009252A2" w:rsidRPr="00803100" w:rsidRDefault="009252A2" w:rsidP="009252A2">
      <w:pPr>
        <w:spacing w:before="120"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drawing>
          <wp:inline distT="0" distB="0" distL="0" distR="0" wp14:anchorId="2074AD6C" wp14:editId="372DC4ED">
            <wp:extent cx="4531995" cy="2393315"/>
            <wp:effectExtent l="0" t="0" r="1905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2A2" w:rsidRPr="0059183B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  <w:b/>
        </w:rPr>
      </w:pPr>
      <w:r w:rsidRPr="0059183B">
        <w:rPr>
          <w:rFonts w:ascii="Arial" w:hAnsi="Arial" w:cs="Arial"/>
          <w:b/>
        </w:rPr>
        <w:t xml:space="preserve">Специализираните транспортни средства трябва отговарят на </w:t>
      </w:r>
      <w:r w:rsidRPr="009252A2">
        <w:rPr>
          <w:rFonts w:ascii="Arial" w:hAnsi="Arial" w:cs="Arial"/>
          <w:b/>
        </w:rPr>
        <w:t>средната стойност на декларираното в статистическия формуляр количество на уловите през последните три календарни години</w:t>
      </w:r>
      <w:r w:rsidRPr="009252A2" w:rsidDel="009252A2">
        <w:rPr>
          <w:rFonts w:ascii="Arial" w:hAnsi="Arial" w:cs="Arial"/>
          <w:b/>
        </w:rPr>
        <w:t xml:space="preserve"> </w:t>
      </w:r>
      <w:r w:rsidRPr="0059183B">
        <w:rPr>
          <w:rFonts w:ascii="Arial" w:hAnsi="Arial" w:cs="Arial"/>
          <w:b/>
        </w:rPr>
        <w:t xml:space="preserve"> и да са свързани с обслужването на неговите преки производствени или технологични нужди.</w:t>
      </w:r>
    </w:p>
    <w:p w:rsidR="009252A2" w:rsidRPr="00C668F7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Кандидатите следва</w:t>
      </w:r>
      <w:r w:rsidRPr="00DC2124">
        <w:rPr>
          <w:rFonts w:ascii="Arial" w:hAnsi="Arial" w:cs="Arial"/>
        </w:rPr>
        <w:t xml:space="preserve"> да </w:t>
      </w:r>
      <w:r>
        <w:rPr>
          <w:rFonts w:ascii="Arial" w:hAnsi="Arial" w:cs="Arial"/>
        </w:rPr>
        <w:t>изготвят</w:t>
      </w:r>
      <w:r w:rsidRPr="00DC2124">
        <w:rPr>
          <w:rFonts w:ascii="Arial" w:hAnsi="Arial" w:cs="Arial"/>
        </w:rPr>
        <w:t xml:space="preserve"> </w:t>
      </w:r>
      <w:r w:rsidRPr="004B34A3">
        <w:rPr>
          <w:rFonts w:ascii="Arial" w:hAnsi="Arial" w:cs="Arial"/>
          <w:b/>
        </w:rPr>
        <w:t>подробна обосновка</w:t>
      </w:r>
      <w:r w:rsidRPr="00DC2124">
        <w:rPr>
          <w:rFonts w:ascii="Arial" w:hAnsi="Arial" w:cs="Arial"/>
        </w:rPr>
        <w:t xml:space="preserve">, с която да </w:t>
      </w:r>
      <w:r>
        <w:rPr>
          <w:rFonts w:ascii="Arial" w:hAnsi="Arial" w:cs="Arial"/>
        </w:rPr>
        <w:t>докажат</w:t>
      </w:r>
      <w:r w:rsidRPr="00DC2124">
        <w:rPr>
          <w:rFonts w:ascii="Arial" w:hAnsi="Arial" w:cs="Arial"/>
        </w:rPr>
        <w:t xml:space="preserve"> необходимостта от конкретните избрани транспортни средства.</w:t>
      </w:r>
      <w:r>
        <w:rPr>
          <w:rFonts w:ascii="Arial" w:hAnsi="Arial" w:cs="Arial"/>
        </w:rPr>
        <w:t xml:space="preserve"> Обосновката включва задължително: подробно описание за какво ще бъде използвано транспортното средство (напр. превоз на жива риба; превоз на охладена/замразена риба; универсално използване на транспортното средство, което покрива изцяло транспортните нужди на </w:t>
      </w:r>
      <w:r w:rsidR="00CF08D2">
        <w:rPr>
          <w:rFonts w:ascii="Arial" w:hAnsi="Arial" w:cs="Arial"/>
        </w:rPr>
        <w:t>предприятието</w:t>
      </w:r>
      <w:r>
        <w:rPr>
          <w:rFonts w:ascii="Arial" w:hAnsi="Arial" w:cs="Arial"/>
        </w:rPr>
        <w:t>); планираната заетост на специализираното</w:t>
      </w:r>
      <w:r w:rsidRPr="00DC2124">
        <w:rPr>
          <w:rFonts w:ascii="Arial" w:hAnsi="Arial" w:cs="Arial"/>
        </w:rPr>
        <w:t xml:space="preserve"> транс</w:t>
      </w:r>
      <w:r>
        <w:rPr>
          <w:rFonts w:ascii="Arial" w:hAnsi="Arial" w:cs="Arial"/>
        </w:rPr>
        <w:t xml:space="preserve">портно средство (брой дни заетост) и </w:t>
      </w:r>
      <w:r w:rsidRPr="009E745B">
        <w:rPr>
          <w:rFonts w:ascii="Arial" w:hAnsi="Arial" w:cs="Arial"/>
        </w:rPr>
        <w:t>средна</w:t>
      </w:r>
      <w:r>
        <w:rPr>
          <w:rFonts w:ascii="Arial" w:hAnsi="Arial" w:cs="Arial"/>
        </w:rPr>
        <w:t>та</w:t>
      </w:r>
      <w:r w:rsidRPr="009E745B">
        <w:rPr>
          <w:rFonts w:ascii="Arial" w:hAnsi="Arial" w:cs="Arial"/>
        </w:rPr>
        <w:t xml:space="preserve"> натовареност при включени празни курсове</w:t>
      </w:r>
      <w:r>
        <w:rPr>
          <w:rFonts w:ascii="Arial" w:hAnsi="Arial" w:cs="Arial"/>
        </w:rPr>
        <w:t>.</w:t>
      </w:r>
    </w:p>
    <w:p w:rsidR="009252A2" w:rsidRPr="00A954CF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1D7C45">
        <w:rPr>
          <w:rFonts w:ascii="Arial" w:hAnsi="Arial" w:cs="Arial"/>
          <w:b/>
          <w:i/>
        </w:rPr>
        <w:t>Допустимо е закупуването само на един брой специализирано транспортно средство</w:t>
      </w:r>
      <w:r>
        <w:rPr>
          <w:rFonts w:ascii="Arial" w:hAnsi="Arial" w:cs="Arial"/>
          <w:b/>
          <w:i/>
        </w:rPr>
        <w:t xml:space="preserve"> с максимална товароносимост, която </w:t>
      </w:r>
      <w:r w:rsidR="00CF08D2">
        <w:rPr>
          <w:rFonts w:ascii="Arial" w:hAnsi="Arial" w:cs="Arial"/>
          <w:b/>
          <w:i/>
        </w:rPr>
        <w:t>съотве</w:t>
      </w:r>
      <w:r w:rsidR="001B2C7A">
        <w:rPr>
          <w:rFonts w:ascii="Arial" w:hAnsi="Arial" w:cs="Arial"/>
          <w:b/>
          <w:i/>
        </w:rPr>
        <w:t>т</w:t>
      </w:r>
      <w:r w:rsidR="00CF08D2">
        <w:rPr>
          <w:rFonts w:ascii="Arial" w:hAnsi="Arial" w:cs="Arial"/>
          <w:b/>
          <w:i/>
        </w:rPr>
        <w:t xml:space="preserve">ства на </w:t>
      </w:r>
      <w:r w:rsidR="00CF08D2" w:rsidRPr="00CF08D2">
        <w:rPr>
          <w:rFonts w:ascii="Arial" w:hAnsi="Arial" w:cs="Arial"/>
          <w:b/>
          <w:i/>
        </w:rPr>
        <w:t>средната стойност на декларираното в статистическия формуляр количество на уловите през последните три календарни години</w:t>
      </w:r>
      <w:r>
        <w:rPr>
          <w:rFonts w:ascii="Arial" w:hAnsi="Arial" w:cs="Arial"/>
          <w:b/>
          <w:i/>
        </w:rPr>
        <w:t>. Изключение: допустимо е кандидатът да раздели максималната допустима товороносимост, произтичаща от обема на неговото производство на повече специализирани транспортни средства, но не повече от три</w:t>
      </w:r>
      <w:r>
        <w:rPr>
          <w:rFonts w:ascii="Arial" w:hAnsi="Arial" w:cs="Arial"/>
          <w:b/>
          <w:i/>
          <w:lang w:val="en-US"/>
        </w:rPr>
        <w:t xml:space="preserve"> броя</w:t>
      </w:r>
      <w:r>
        <w:rPr>
          <w:rFonts w:ascii="Arial" w:hAnsi="Arial" w:cs="Arial"/>
          <w:b/>
          <w:i/>
        </w:rPr>
        <w:t>. В този случай, сумарната товароносимост на закупените специализирани транспортни средстава, следва да е равна или по-малка от максималната товароносимост, допустима от обема на неговото производство.</w:t>
      </w:r>
    </w:p>
    <w:p w:rsidR="009252A2" w:rsidRPr="001D7C45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1B2C7A">
        <w:rPr>
          <w:rFonts w:ascii="Arial" w:hAnsi="Arial" w:cs="Arial"/>
          <w:b/>
          <w:i/>
        </w:rPr>
        <w:t xml:space="preserve">Не се допуска закупуването на специализирано транспортно средство, когато обема на </w:t>
      </w:r>
      <w:r w:rsidR="001B2C7A" w:rsidRPr="001B2C7A">
        <w:rPr>
          <w:rFonts w:ascii="Arial" w:hAnsi="Arial" w:cs="Arial"/>
          <w:b/>
          <w:i/>
        </w:rPr>
        <w:t>добивания улов</w:t>
      </w:r>
      <w:r w:rsidRPr="001B2C7A">
        <w:rPr>
          <w:rFonts w:ascii="Arial" w:hAnsi="Arial" w:cs="Arial"/>
          <w:b/>
          <w:i/>
        </w:rPr>
        <w:t xml:space="preserve"> е по-малка от 15 тона годишно.</w:t>
      </w: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1D7C45">
        <w:rPr>
          <w:rFonts w:ascii="Arial" w:hAnsi="Arial" w:cs="Arial"/>
          <w:b/>
          <w:i/>
        </w:rPr>
        <w:t xml:space="preserve">Не се допуска закупуване на транспортно средство, когато неговата заетост </w:t>
      </w:r>
      <w:r>
        <w:rPr>
          <w:rFonts w:ascii="Arial" w:hAnsi="Arial" w:cs="Arial"/>
          <w:b/>
          <w:i/>
        </w:rPr>
        <w:t xml:space="preserve">се планира да е </w:t>
      </w:r>
      <w:r w:rsidRPr="001D7C45">
        <w:rPr>
          <w:rFonts w:ascii="Arial" w:hAnsi="Arial" w:cs="Arial"/>
          <w:b/>
          <w:i/>
        </w:rPr>
        <w:t>по-малка от 120 дни годишно и когато неговата средна натовареност при включени празни курсове е под 30%.</w:t>
      </w:r>
    </w:p>
    <w:p w:rsidR="009C4F9F" w:rsidRPr="00BD5E49" w:rsidRDefault="009252A2" w:rsidP="001B3034">
      <w:pPr>
        <w:spacing w:before="120" w:after="120" w:line="240" w:lineRule="auto"/>
        <w:jc w:val="center"/>
        <w:rPr>
          <w:rFonts w:ascii="Arial" w:hAnsi="Arial" w:cs="Arial"/>
          <w:b/>
          <w:i/>
        </w:rPr>
      </w:pPr>
      <w:r w:rsidRPr="001D7C45">
        <w:rPr>
          <w:rFonts w:ascii="Arial" w:hAnsi="Arial" w:cs="Arial"/>
          <w:b/>
          <w:i/>
        </w:rPr>
        <w:t>Не се допуска закупуване на леки автомобили и пикапи, както и на моторни превозни средства, които нямат пряка връзка с производствената дейност на предприятието.</w:t>
      </w:r>
      <w:bookmarkStart w:id="0" w:name="_GoBack"/>
      <w:bookmarkEnd w:id="0"/>
    </w:p>
    <w:sectPr w:rsidR="009C4F9F" w:rsidRPr="00BD5E49" w:rsidSect="006A4E1C">
      <w:footerReference w:type="default" r:id="rId13"/>
      <w:headerReference w:type="first" r:id="rId14"/>
      <w:pgSz w:w="11907" w:h="16840" w:code="9"/>
      <w:pgMar w:top="1134" w:right="1287" w:bottom="851" w:left="1440" w:header="568" w:footer="38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E8C" w:rsidRDefault="008A0E8C" w:rsidP="00F55645">
      <w:pPr>
        <w:spacing w:after="0" w:line="240" w:lineRule="auto"/>
      </w:pPr>
      <w:r>
        <w:separator/>
      </w:r>
    </w:p>
  </w:endnote>
  <w:endnote w:type="continuationSeparator" w:id="0">
    <w:p w:rsidR="008A0E8C" w:rsidRDefault="008A0E8C" w:rsidP="00F5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1101996283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676108299"/>
          <w:docPartObj>
            <w:docPartGallery w:val="Page Numbers (Top of Page)"/>
            <w:docPartUnique/>
          </w:docPartObj>
        </w:sdtPr>
        <w:sdtEndPr/>
        <w:sdtContent>
          <w:p w:rsidR="009211F9" w:rsidRPr="005A5580" w:rsidRDefault="009211F9">
            <w:pPr>
              <w:pStyle w:val="Footer"/>
              <w:jc w:val="right"/>
              <w:rPr>
                <w:b/>
              </w:rPr>
            </w:pPr>
            <w:r w:rsidRPr="005A5580">
              <w:rPr>
                <w:rFonts w:ascii="Arial" w:hAnsi="Arial" w:cs="Arial"/>
                <w:b/>
                <w:sz w:val="12"/>
                <w:szCs w:val="12"/>
              </w:rPr>
              <w:t xml:space="preserve">Page 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begin"/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instrText xml:space="preserve"> PAGE </w:instrTex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separate"/>
            </w:r>
            <w:r w:rsidR="001B3034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end"/>
            </w:r>
            <w:r w:rsidRPr="005A5580">
              <w:rPr>
                <w:rFonts w:ascii="Arial" w:hAnsi="Arial" w:cs="Arial"/>
                <w:b/>
                <w:sz w:val="12"/>
                <w:szCs w:val="12"/>
              </w:rPr>
              <w:t xml:space="preserve"> of 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begin"/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instrText xml:space="preserve"> NUMPAGES  </w:instrTex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separate"/>
            </w:r>
            <w:r w:rsidR="001B3034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E8C" w:rsidRDefault="008A0E8C" w:rsidP="00F55645">
      <w:pPr>
        <w:spacing w:after="0" w:line="240" w:lineRule="auto"/>
      </w:pPr>
      <w:r>
        <w:separator/>
      </w:r>
    </w:p>
  </w:footnote>
  <w:footnote w:type="continuationSeparator" w:id="0">
    <w:p w:rsidR="008A0E8C" w:rsidRDefault="008A0E8C" w:rsidP="00F55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1F9" w:rsidRPr="0064474D" w:rsidRDefault="009211F9" w:rsidP="00C216DE">
    <w:pPr>
      <w:pStyle w:val="Header"/>
      <w:rPr>
        <w:b/>
        <w:bCs/>
      </w:rPr>
    </w:pPr>
    <w:r w:rsidRPr="0064474D">
      <w:rPr>
        <w:b/>
        <w:bCs/>
        <w:lang w:val="en-US"/>
      </w:rPr>
      <w:drawing>
        <wp:anchor distT="0" distB="0" distL="114300" distR="114300" simplePos="0" relativeHeight="251659264" behindDoc="1" locked="0" layoutInCell="1" allowOverlap="1" wp14:anchorId="34E5EAAC" wp14:editId="73689369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4474D">
      <w:rPr>
        <w:b/>
        <w:bCs/>
        <w:lang w:val="en-US"/>
      </w:rPr>
      <w:drawing>
        <wp:anchor distT="0" distB="0" distL="114300" distR="114300" simplePos="0" relativeHeight="251655168" behindDoc="0" locked="0" layoutInCell="1" allowOverlap="1" wp14:anchorId="0DEC1590" wp14:editId="3503F6E0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11F9" w:rsidRPr="0064474D" w:rsidRDefault="009211F9" w:rsidP="00C216DE">
    <w:pPr>
      <w:pStyle w:val="Header"/>
      <w:rPr>
        <w:b/>
        <w:bCs/>
      </w:rPr>
    </w:pPr>
    <w:r w:rsidRPr="0064474D">
      <w:rPr>
        <w:b/>
        <w:bCs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22C6BD" wp14:editId="752F38EB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1F9" w:rsidRPr="009404BD" w:rsidRDefault="009211F9" w:rsidP="00C216DE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9211F9" w:rsidRDefault="009211F9" w:rsidP="00C216D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2C6B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152.65pt;margin-top:43.7pt;width:207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" filled="f" stroked="f">
              <v:textbox>
                <w:txbxContent>
                  <w:p w:rsidR="009211F9" w:rsidRPr="009404BD" w:rsidRDefault="009211F9" w:rsidP="00C216DE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9211F9" w:rsidRDefault="009211F9" w:rsidP="00C216DE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64474D">
      <w:rPr>
        <w:b/>
        <w:bCs/>
        <w:lang w:val="en-US"/>
      </w:rPr>
      <w:drawing>
        <wp:inline distT="0" distB="0" distL="0" distR="0" wp14:anchorId="2FA77DBE" wp14:editId="478FAAEE">
          <wp:extent cx="2122805" cy="453390"/>
          <wp:effectExtent l="0" t="0" r="0" b="381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11F9" w:rsidRDefault="009211F9" w:rsidP="00C216DE">
    <w:pPr>
      <w:pStyle w:val="Header"/>
      <w:rPr>
        <w:b/>
        <w:bCs/>
      </w:rPr>
    </w:pPr>
  </w:p>
  <w:p w:rsidR="009B41C6" w:rsidRPr="0064474D" w:rsidRDefault="009B41C6" w:rsidP="00C216DE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C01CF"/>
    <w:multiLevelType w:val="hybridMultilevel"/>
    <w:tmpl w:val="9D4C18F0"/>
    <w:lvl w:ilvl="0" w:tplc="F1F4B58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29"/>
    <w:rsid w:val="00001061"/>
    <w:rsid w:val="000062DC"/>
    <w:rsid w:val="00013AAF"/>
    <w:rsid w:val="00023CE5"/>
    <w:rsid w:val="00024CF9"/>
    <w:rsid w:val="00026F1E"/>
    <w:rsid w:val="00027EB8"/>
    <w:rsid w:val="00031C36"/>
    <w:rsid w:val="00036A6A"/>
    <w:rsid w:val="00037AD1"/>
    <w:rsid w:val="00040CDE"/>
    <w:rsid w:val="00042483"/>
    <w:rsid w:val="00042BA1"/>
    <w:rsid w:val="00057218"/>
    <w:rsid w:val="00057929"/>
    <w:rsid w:val="000625B5"/>
    <w:rsid w:val="000644C3"/>
    <w:rsid w:val="00066F02"/>
    <w:rsid w:val="00081116"/>
    <w:rsid w:val="0008402B"/>
    <w:rsid w:val="00092A43"/>
    <w:rsid w:val="00092BB7"/>
    <w:rsid w:val="000950B8"/>
    <w:rsid w:val="00095429"/>
    <w:rsid w:val="000A0606"/>
    <w:rsid w:val="000A119E"/>
    <w:rsid w:val="000A7010"/>
    <w:rsid w:val="000B395E"/>
    <w:rsid w:val="000B70F0"/>
    <w:rsid w:val="000E426A"/>
    <w:rsid w:val="000F762D"/>
    <w:rsid w:val="001007C9"/>
    <w:rsid w:val="00102CF2"/>
    <w:rsid w:val="001101ED"/>
    <w:rsid w:val="00113FD0"/>
    <w:rsid w:val="00114BC5"/>
    <w:rsid w:val="00120653"/>
    <w:rsid w:val="00121C81"/>
    <w:rsid w:val="00121CAE"/>
    <w:rsid w:val="00124BBB"/>
    <w:rsid w:val="0013075C"/>
    <w:rsid w:val="00131BC0"/>
    <w:rsid w:val="001328E3"/>
    <w:rsid w:val="00133264"/>
    <w:rsid w:val="00152901"/>
    <w:rsid w:val="00157F0F"/>
    <w:rsid w:val="00160C4F"/>
    <w:rsid w:val="00187A42"/>
    <w:rsid w:val="001914F7"/>
    <w:rsid w:val="001945DD"/>
    <w:rsid w:val="00195049"/>
    <w:rsid w:val="001A07D3"/>
    <w:rsid w:val="001A560E"/>
    <w:rsid w:val="001B2C7A"/>
    <w:rsid w:val="001B3034"/>
    <w:rsid w:val="001B69CA"/>
    <w:rsid w:val="001C276A"/>
    <w:rsid w:val="001C4C2B"/>
    <w:rsid w:val="001C6295"/>
    <w:rsid w:val="001C7DE6"/>
    <w:rsid w:val="001D250F"/>
    <w:rsid w:val="001D534E"/>
    <w:rsid w:val="001D5783"/>
    <w:rsid w:val="001D5E9F"/>
    <w:rsid w:val="001D77FE"/>
    <w:rsid w:val="001E1376"/>
    <w:rsid w:val="001E2E75"/>
    <w:rsid w:val="001F0E26"/>
    <w:rsid w:val="001F2160"/>
    <w:rsid w:val="00201DEB"/>
    <w:rsid w:val="002126C1"/>
    <w:rsid w:val="00220E28"/>
    <w:rsid w:val="0022252D"/>
    <w:rsid w:val="002237FA"/>
    <w:rsid w:val="0022711F"/>
    <w:rsid w:val="00232D2C"/>
    <w:rsid w:val="00243818"/>
    <w:rsid w:val="00247543"/>
    <w:rsid w:val="00251F48"/>
    <w:rsid w:val="002521E5"/>
    <w:rsid w:val="00253B6B"/>
    <w:rsid w:val="00260273"/>
    <w:rsid w:val="00260E3C"/>
    <w:rsid w:val="00265C2F"/>
    <w:rsid w:val="00287F86"/>
    <w:rsid w:val="002931EB"/>
    <w:rsid w:val="002A05CB"/>
    <w:rsid w:val="002A3FC6"/>
    <w:rsid w:val="002A4D4A"/>
    <w:rsid w:val="002A52FE"/>
    <w:rsid w:val="002A5657"/>
    <w:rsid w:val="002A7EE3"/>
    <w:rsid w:val="002B7737"/>
    <w:rsid w:val="002D152F"/>
    <w:rsid w:val="002D1D15"/>
    <w:rsid w:val="002D2878"/>
    <w:rsid w:val="002D6EDB"/>
    <w:rsid w:val="002D7FA4"/>
    <w:rsid w:val="002F09B7"/>
    <w:rsid w:val="002F6A3F"/>
    <w:rsid w:val="002F72E6"/>
    <w:rsid w:val="00302B3F"/>
    <w:rsid w:val="003040EE"/>
    <w:rsid w:val="00305487"/>
    <w:rsid w:val="00305657"/>
    <w:rsid w:val="003059CC"/>
    <w:rsid w:val="00320EF8"/>
    <w:rsid w:val="00323F9A"/>
    <w:rsid w:val="00324CD2"/>
    <w:rsid w:val="00326A5B"/>
    <w:rsid w:val="00334172"/>
    <w:rsid w:val="0033639F"/>
    <w:rsid w:val="00341318"/>
    <w:rsid w:val="00347ABB"/>
    <w:rsid w:val="003602E7"/>
    <w:rsid w:val="003629DE"/>
    <w:rsid w:val="00374047"/>
    <w:rsid w:val="00375B6A"/>
    <w:rsid w:val="00377257"/>
    <w:rsid w:val="00384A60"/>
    <w:rsid w:val="00386401"/>
    <w:rsid w:val="00386C02"/>
    <w:rsid w:val="00390525"/>
    <w:rsid w:val="00392B09"/>
    <w:rsid w:val="003A3749"/>
    <w:rsid w:val="003A4513"/>
    <w:rsid w:val="003A454C"/>
    <w:rsid w:val="003B0A23"/>
    <w:rsid w:val="003B3254"/>
    <w:rsid w:val="003B4E60"/>
    <w:rsid w:val="003B6E46"/>
    <w:rsid w:val="003C3A6C"/>
    <w:rsid w:val="003D019A"/>
    <w:rsid w:val="003D53AC"/>
    <w:rsid w:val="003E3717"/>
    <w:rsid w:val="003F5D4B"/>
    <w:rsid w:val="003F796B"/>
    <w:rsid w:val="00400360"/>
    <w:rsid w:val="004048CB"/>
    <w:rsid w:val="00404FAE"/>
    <w:rsid w:val="00412F63"/>
    <w:rsid w:val="00420B54"/>
    <w:rsid w:val="0043006A"/>
    <w:rsid w:val="0043173C"/>
    <w:rsid w:val="0043352D"/>
    <w:rsid w:val="00436A7B"/>
    <w:rsid w:val="00437228"/>
    <w:rsid w:val="00437C03"/>
    <w:rsid w:val="0045355A"/>
    <w:rsid w:val="004548DD"/>
    <w:rsid w:val="00461967"/>
    <w:rsid w:val="00464FA0"/>
    <w:rsid w:val="004716E7"/>
    <w:rsid w:val="00481296"/>
    <w:rsid w:val="00483EEA"/>
    <w:rsid w:val="00487140"/>
    <w:rsid w:val="00487B22"/>
    <w:rsid w:val="004B54F1"/>
    <w:rsid w:val="004C25EF"/>
    <w:rsid w:val="004C4294"/>
    <w:rsid w:val="004C60FC"/>
    <w:rsid w:val="004C7271"/>
    <w:rsid w:val="004D34AC"/>
    <w:rsid w:val="004D39FE"/>
    <w:rsid w:val="004D579B"/>
    <w:rsid w:val="004F3703"/>
    <w:rsid w:val="004F46A9"/>
    <w:rsid w:val="004F5840"/>
    <w:rsid w:val="00512836"/>
    <w:rsid w:val="00512D63"/>
    <w:rsid w:val="00513A69"/>
    <w:rsid w:val="00515503"/>
    <w:rsid w:val="00531D4D"/>
    <w:rsid w:val="00535794"/>
    <w:rsid w:val="00535E78"/>
    <w:rsid w:val="0053739B"/>
    <w:rsid w:val="005409BD"/>
    <w:rsid w:val="00541448"/>
    <w:rsid w:val="0054516D"/>
    <w:rsid w:val="0054640F"/>
    <w:rsid w:val="005558AF"/>
    <w:rsid w:val="00561696"/>
    <w:rsid w:val="00563260"/>
    <w:rsid w:val="00567433"/>
    <w:rsid w:val="005754C1"/>
    <w:rsid w:val="0059148D"/>
    <w:rsid w:val="0059183B"/>
    <w:rsid w:val="005921E0"/>
    <w:rsid w:val="00594A16"/>
    <w:rsid w:val="00595B30"/>
    <w:rsid w:val="005A2BF1"/>
    <w:rsid w:val="005A2CCF"/>
    <w:rsid w:val="005A546B"/>
    <w:rsid w:val="005A5580"/>
    <w:rsid w:val="005B155E"/>
    <w:rsid w:val="005B2F15"/>
    <w:rsid w:val="005B5C52"/>
    <w:rsid w:val="005C0A18"/>
    <w:rsid w:val="005C356B"/>
    <w:rsid w:val="005C3A97"/>
    <w:rsid w:val="005C52C3"/>
    <w:rsid w:val="005C7165"/>
    <w:rsid w:val="005D06E2"/>
    <w:rsid w:val="005E677C"/>
    <w:rsid w:val="005E6E93"/>
    <w:rsid w:val="00602A28"/>
    <w:rsid w:val="0060328C"/>
    <w:rsid w:val="00604786"/>
    <w:rsid w:val="00605288"/>
    <w:rsid w:val="006065B9"/>
    <w:rsid w:val="006105BB"/>
    <w:rsid w:val="006106CC"/>
    <w:rsid w:val="00613910"/>
    <w:rsid w:val="0062498C"/>
    <w:rsid w:val="00625C88"/>
    <w:rsid w:val="00626EBE"/>
    <w:rsid w:val="00631183"/>
    <w:rsid w:val="00632507"/>
    <w:rsid w:val="00640F56"/>
    <w:rsid w:val="006467D9"/>
    <w:rsid w:val="006542C7"/>
    <w:rsid w:val="006554A2"/>
    <w:rsid w:val="00655E5C"/>
    <w:rsid w:val="0065761A"/>
    <w:rsid w:val="00657CDF"/>
    <w:rsid w:val="00663FC9"/>
    <w:rsid w:val="006650AD"/>
    <w:rsid w:val="006808D7"/>
    <w:rsid w:val="006874A5"/>
    <w:rsid w:val="006975B6"/>
    <w:rsid w:val="006A0370"/>
    <w:rsid w:val="006A4E1C"/>
    <w:rsid w:val="006B2559"/>
    <w:rsid w:val="006B47BB"/>
    <w:rsid w:val="006B6DBA"/>
    <w:rsid w:val="006C6B9F"/>
    <w:rsid w:val="006D2FAA"/>
    <w:rsid w:val="006D588B"/>
    <w:rsid w:val="006D5FCF"/>
    <w:rsid w:val="006E1D6B"/>
    <w:rsid w:val="006E1EE1"/>
    <w:rsid w:val="006F3464"/>
    <w:rsid w:val="00704163"/>
    <w:rsid w:val="00710F28"/>
    <w:rsid w:val="00713223"/>
    <w:rsid w:val="007215C8"/>
    <w:rsid w:val="00722091"/>
    <w:rsid w:val="00725422"/>
    <w:rsid w:val="00726274"/>
    <w:rsid w:val="007272E8"/>
    <w:rsid w:val="00730D07"/>
    <w:rsid w:val="007353AD"/>
    <w:rsid w:val="00742116"/>
    <w:rsid w:val="007515B8"/>
    <w:rsid w:val="00751C9A"/>
    <w:rsid w:val="0075345F"/>
    <w:rsid w:val="007561DB"/>
    <w:rsid w:val="00756BED"/>
    <w:rsid w:val="007634CA"/>
    <w:rsid w:val="00773057"/>
    <w:rsid w:val="00773C28"/>
    <w:rsid w:val="00777A20"/>
    <w:rsid w:val="00780E40"/>
    <w:rsid w:val="00786014"/>
    <w:rsid w:val="00793D52"/>
    <w:rsid w:val="00793E3A"/>
    <w:rsid w:val="0079429F"/>
    <w:rsid w:val="0079552B"/>
    <w:rsid w:val="007A464E"/>
    <w:rsid w:val="007A5FF7"/>
    <w:rsid w:val="007C175D"/>
    <w:rsid w:val="007C3A27"/>
    <w:rsid w:val="007C65D3"/>
    <w:rsid w:val="007D17C2"/>
    <w:rsid w:val="007D1FB7"/>
    <w:rsid w:val="007E0BC0"/>
    <w:rsid w:val="007E3306"/>
    <w:rsid w:val="007E560C"/>
    <w:rsid w:val="007E5920"/>
    <w:rsid w:val="007E61ED"/>
    <w:rsid w:val="0080198C"/>
    <w:rsid w:val="0081025D"/>
    <w:rsid w:val="00814583"/>
    <w:rsid w:val="00815536"/>
    <w:rsid w:val="00815F94"/>
    <w:rsid w:val="00822E07"/>
    <w:rsid w:val="00825F71"/>
    <w:rsid w:val="008362CA"/>
    <w:rsid w:val="00842A13"/>
    <w:rsid w:val="0084393F"/>
    <w:rsid w:val="0084761B"/>
    <w:rsid w:val="0086049B"/>
    <w:rsid w:val="00873A2D"/>
    <w:rsid w:val="008855F1"/>
    <w:rsid w:val="00887DFE"/>
    <w:rsid w:val="00895854"/>
    <w:rsid w:val="00896E8C"/>
    <w:rsid w:val="008A0E8C"/>
    <w:rsid w:val="008A1E5F"/>
    <w:rsid w:val="008A23EF"/>
    <w:rsid w:val="008A772A"/>
    <w:rsid w:val="008B19C1"/>
    <w:rsid w:val="008B5152"/>
    <w:rsid w:val="008D40AC"/>
    <w:rsid w:val="008D5764"/>
    <w:rsid w:val="008D5DA2"/>
    <w:rsid w:val="008E2412"/>
    <w:rsid w:val="008E4DFF"/>
    <w:rsid w:val="00904F05"/>
    <w:rsid w:val="009146FA"/>
    <w:rsid w:val="00914D4E"/>
    <w:rsid w:val="009152C7"/>
    <w:rsid w:val="00916C7A"/>
    <w:rsid w:val="009211F9"/>
    <w:rsid w:val="009251AE"/>
    <w:rsid w:val="009252A2"/>
    <w:rsid w:val="00930E9E"/>
    <w:rsid w:val="00932AAD"/>
    <w:rsid w:val="00933EE4"/>
    <w:rsid w:val="00936C70"/>
    <w:rsid w:val="0095695D"/>
    <w:rsid w:val="009852C8"/>
    <w:rsid w:val="009973E8"/>
    <w:rsid w:val="009979CF"/>
    <w:rsid w:val="009B15BE"/>
    <w:rsid w:val="009B41C6"/>
    <w:rsid w:val="009C4F9F"/>
    <w:rsid w:val="009C692E"/>
    <w:rsid w:val="009D433F"/>
    <w:rsid w:val="009D4559"/>
    <w:rsid w:val="009F17D3"/>
    <w:rsid w:val="00A01260"/>
    <w:rsid w:val="00A04AB5"/>
    <w:rsid w:val="00A13CD9"/>
    <w:rsid w:val="00A1542F"/>
    <w:rsid w:val="00A354FF"/>
    <w:rsid w:val="00A36A5D"/>
    <w:rsid w:val="00A54409"/>
    <w:rsid w:val="00A5528D"/>
    <w:rsid w:val="00A702EB"/>
    <w:rsid w:val="00A74435"/>
    <w:rsid w:val="00A76288"/>
    <w:rsid w:val="00A772B3"/>
    <w:rsid w:val="00A837CC"/>
    <w:rsid w:val="00A84042"/>
    <w:rsid w:val="00A870E5"/>
    <w:rsid w:val="00A872A0"/>
    <w:rsid w:val="00A954CF"/>
    <w:rsid w:val="00AA7CC9"/>
    <w:rsid w:val="00AB2D14"/>
    <w:rsid w:val="00AC0E2F"/>
    <w:rsid w:val="00AC1302"/>
    <w:rsid w:val="00AC16D1"/>
    <w:rsid w:val="00AC55F5"/>
    <w:rsid w:val="00AC5D0C"/>
    <w:rsid w:val="00AC78AB"/>
    <w:rsid w:val="00AC7C55"/>
    <w:rsid w:val="00AD4A1A"/>
    <w:rsid w:val="00AD5D0F"/>
    <w:rsid w:val="00AE01D0"/>
    <w:rsid w:val="00AE7D30"/>
    <w:rsid w:val="00AF1709"/>
    <w:rsid w:val="00B008C9"/>
    <w:rsid w:val="00B03508"/>
    <w:rsid w:val="00B04682"/>
    <w:rsid w:val="00B10EFD"/>
    <w:rsid w:val="00B213C0"/>
    <w:rsid w:val="00B22ACB"/>
    <w:rsid w:val="00B256DD"/>
    <w:rsid w:val="00B33385"/>
    <w:rsid w:val="00B44F5D"/>
    <w:rsid w:val="00B636A7"/>
    <w:rsid w:val="00B67F8E"/>
    <w:rsid w:val="00B7077A"/>
    <w:rsid w:val="00B710E1"/>
    <w:rsid w:val="00B76A24"/>
    <w:rsid w:val="00B8173A"/>
    <w:rsid w:val="00B8353F"/>
    <w:rsid w:val="00B84BB2"/>
    <w:rsid w:val="00B903E2"/>
    <w:rsid w:val="00B93CFA"/>
    <w:rsid w:val="00B942CA"/>
    <w:rsid w:val="00BA4210"/>
    <w:rsid w:val="00BC6361"/>
    <w:rsid w:val="00BC6705"/>
    <w:rsid w:val="00BD5E49"/>
    <w:rsid w:val="00BE05CA"/>
    <w:rsid w:val="00BE1A08"/>
    <w:rsid w:val="00BE2153"/>
    <w:rsid w:val="00BE441F"/>
    <w:rsid w:val="00BE7602"/>
    <w:rsid w:val="00C011D2"/>
    <w:rsid w:val="00C03841"/>
    <w:rsid w:val="00C04946"/>
    <w:rsid w:val="00C051B0"/>
    <w:rsid w:val="00C07729"/>
    <w:rsid w:val="00C07F14"/>
    <w:rsid w:val="00C1743E"/>
    <w:rsid w:val="00C216DE"/>
    <w:rsid w:val="00C23294"/>
    <w:rsid w:val="00C26E6C"/>
    <w:rsid w:val="00C30CB2"/>
    <w:rsid w:val="00C31C7C"/>
    <w:rsid w:val="00C31F7B"/>
    <w:rsid w:val="00C34C15"/>
    <w:rsid w:val="00C4190A"/>
    <w:rsid w:val="00C4233B"/>
    <w:rsid w:val="00C45C31"/>
    <w:rsid w:val="00C60110"/>
    <w:rsid w:val="00C62B64"/>
    <w:rsid w:val="00C636CC"/>
    <w:rsid w:val="00C747AB"/>
    <w:rsid w:val="00C74855"/>
    <w:rsid w:val="00C83D7A"/>
    <w:rsid w:val="00C915C4"/>
    <w:rsid w:val="00C971C7"/>
    <w:rsid w:val="00CA3399"/>
    <w:rsid w:val="00CA74D0"/>
    <w:rsid w:val="00CD1A20"/>
    <w:rsid w:val="00CD2196"/>
    <w:rsid w:val="00CD33BF"/>
    <w:rsid w:val="00CD3B64"/>
    <w:rsid w:val="00CE3389"/>
    <w:rsid w:val="00CE61A8"/>
    <w:rsid w:val="00CF08D2"/>
    <w:rsid w:val="00CF0CB4"/>
    <w:rsid w:val="00CF4249"/>
    <w:rsid w:val="00D02CBD"/>
    <w:rsid w:val="00D03FC4"/>
    <w:rsid w:val="00D13DB5"/>
    <w:rsid w:val="00D156B5"/>
    <w:rsid w:val="00D2572B"/>
    <w:rsid w:val="00D25C2D"/>
    <w:rsid w:val="00D26A50"/>
    <w:rsid w:val="00D30271"/>
    <w:rsid w:val="00D34558"/>
    <w:rsid w:val="00D35EDA"/>
    <w:rsid w:val="00D3772F"/>
    <w:rsid w:val="00D407EB"/>
    <w:rsid w:val="00D41AD7"/>
    <w:rsid w:val="00D444C5"/>
    <w:rsid w:val="00D509AF"/>
    <w:rsid w:val="00D53BCF"/>
    <w:rsid w:val="00D63235"/>
    <w:rsid w:val="00D72CCB"/>
    <w:rsid w:val="00D737EA"/>
    <w:rsid w:val="00D73D8C"/>
    <w:rsid w:val="00D844E1"/>
    <w:rsid w:val="00DC0EBE"/>
    <w:rsid w:val="00DC3B95"/>
    <w:rsid w:val="00DC3E4F"/>
    <w:rsid w:val="00DD7AE5"/>
    <w:rsid w:val="00DE10AB"/>
    <w:rsid w:val="00DE19A5"/>
    <w:rsid w:val="00DF18A3"/>
    <w:rsid w:val="00DF4C76"/>
    <w:rsid w:val="00E02B79"/>
    <w:rsid w:val="00E02DD7"/>
    <w:rsid w:val="00E0572E"/>
    <w:rsid w:val="00E10E3B"/>
    <w:rsid w:val="00E16FCA"/>
    <w:rsid w:val="00E27FDE"/>
    <w:rsid w:val="00E334E9"/>
    <w:rsid w:val="00E554C0"/>
    <w:rsid w:val="00E564E7"/>
    <w:rsid w:val="00E712B9"/>
    <w:rsid w:val="00E84029"/>
    <w:rsid w:val="00E84B92"/>
    <w:rsid w:val="00E87758"/>
    <w:rsid w:val="00E87AF7"/>
    <w:rsid w:val="00E91E88"/>
    <w:rsid w:val="00E924B0"/>
    <w:rsid w:val="00E92704"/>
    <w:rsid w:val="00EA0C29"/>
    <w:rsid w:val="00EA2E6E"/>
    <w:rsid w:val="00EA64DA"/>
    <w:rsid w:val="00EA6FF4"/>
    <w:rsid w:val="00EB22DB"/>
    <w:rsid w:val="00EB4526"/>
    <w:rsid w:val="00EB637B"/>
    <w:rsid w:val="00EC126B"/>
    <w:rsid w:val="00EC2413"/>
    <w:rsid w:val="00EC300C"/>
    <w:rsid w:val="00EC40E7"/>
    <w:rsid w:val="00EC4D19"/>
    <w:rsid w:val="00EC620B"/>
    <w:rsid w:val="00EF003F"/>
    <w:rsid w:val="00EF1E78"/>
    <w:rsid w:val="00F02F30"/>
    <w:rsid w:val="00F041FD"/>
    <w:rsid w:val="00F12002"/>
    <w:rsid w:val="00F120AD"/>
    <w:rsid w:val="00F152E5"/>
    <w:rsid w:val="00F23E72"/>
    <w:rsid w:val="00F34DDC"/>
    <w:rsid w:val="00F41A1F"/>
    <w:rsid w:val="00F44784"/>
    <w:rsid w:val="00F47A97"/>
    <w:rsid w:val="00F51B1E"/>
    <w:rsid w:val="00F52494"/>
    <w:rsid w:val="00F55645"/>
    <w:rsid w:val="00F704C1"/>
    <w:rsid w:val="00F8555C"/>
    <w:rsid w:val="00FA0A44"/>
    <w:rsid w:val="00FA36C9"/>
    <w:rsid w:val="00FA6860"/>
    <w:rsid w:val="00FA7159"/>
    <w:rsid w:val="00FB0F92"/>
    <w:rsid w:val="00FC4513"/>
    <w:rsid w:val="00FD1FAB"/>
    <w:rsid w:val="00FE5D50"/>
    <w:rsid w:val="00FF4676"/>
    <w:rsid w:val="00FF58AC"/>
    <w:rsid w:val="00FF66DE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7B13AB-66E2-413B-B0EA-4E658C30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BED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6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645"/>
    <w:rPr>
      <w:noProof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556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645"/>
    <w:rPr>
      <w:noProof/>
      <w:lang w:val="bg-BG"/>
    </w:rPr>
  </w:style>
  <w:style w:type="paragraph" w:styleId="ListParagraph">
    <w:name w:val="List Paragraph"/>
    <w:basedOn w:val="Normal"/>
    <w:uiPriority w:val="34"/>
    <w:qFormat/>
    <w:rsid w:val="00512D63"/>
    <w:pPr>
      <w:ind w:left="720"/>
      <w:contextualSpacing/>
    </w:pPr>
  </w:style>
  <w:style w:type="table" w:styleId="TableGrid">
    <w:name w:val="Table Grid"/>
    <w:basedOn w:val="TableNormal"/>
    <w:uiPriority w:val="59"/>
    <w:rsid w:val="009C4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C4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133264"/>
    <w:pPr>
      <w:spacing w:after="0" w:line="240" w:lineRule="auto"/>
    </w:pPr>
    <w:rPr>
      <w:rFonts w:ascii="Calibri" w:eastAsia="Calibri" w:hAnsi="Calibri" w:cs="Times New Roman"/>
      <w:noProof w:val="0"/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133264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13326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4CF"/>
    <w:rPr>
      <w:rFonts w:ascii="Tahoma" w:hAnsi="Tahoma" w:cs="Tahoma"/>
      <w:noProof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10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1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1ED"/>
    <w:rPr>
      <w:noProof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1ED"/>
    <w:rPr>
      <w:b/>
      <w:bCs/>
      <w:noProof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6A4E1C"/>
    <w:pPr>
      <w:spacing w:after="0" w:line="240" w:lineRule="auto"/>
    </w:pPr>
    <w:rPr>
      <w:noProof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FFD7F-58B4-4077-9446-09D70614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Borislava Mladenova</cp:lastModifiedBy>
  <cp:revision>11</cp:revision>
  <cp:lastPrinted>2024-06-27T16:14:00Z</cp:lastPrinted>
  <dcterms:created xsi:type="dcterms:W3CDTF">2024-10-03T13:45:00Z</dcterms:created>
  <dcterms:modified xsi:type="dcterms:W3CDTF">2025-10-21T07:38:00Z</dcterms:modified>
</cp:coreProperties>
</file>